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F113D" w14:textId="77777777" w:rsidR="002F12C1" w:rsidRPr="002F12C1" w:rsidRDefault="002F12C1" w:rsidP="002F12C1">
      <w:pPr>
        <w:spacing w:after="450"/>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 xml:space="preserve">Le 19 décembre 2012, le maire de </w:t>
      </w:r>
      <w:proofErr w:type="spellStart"/>
      <w:r w:rsidRPr="002F12C1">
        <w:rPr>
          <w:rFonts w:ascii="Times New Roman" w:eastAsia="Times New Roman" w:hAnsi="Times New Roman" w:cs="Times New Roman"/>
          <w:color w:val="1A1A1A"/>
          <w:lang w:eastAsia="fr-FR"/>
        </w:rPr>
        <w:t>Preignac</w:t>
      </w:r>
      <w:proofErr w:type="spellEnd"/>
      <w:r w:rsidRPr="002F12C1">
        <w:rPr>
          <w:rFonts w:ascii="Times New Roman" w:eastAsia="Times New Roman" w:hAnsi="Times New Roman" w:cs="Times New Roman"/>
          <w:color w:val="1A1A1A"/>
          <w:lang w:eastAsia="fr-FR"/>
        </w:rPr>
        <w:t>, en Gironde, alerte l’ARS d’Aquitaine sur plusieurs cas de cancers survenus en quelques années chez des enfants fréquentant ou ayant fréquenté l’école primaire de sa commune. Les habitations et l’école sont entourées de vignes, toutes proches.</w:t>
      </w:r>
    </w:p>
    <w:p w14:paraId="08E54C45" w14:textId="77777777" w:rsidR="002F12C1" w:rsidRPr="002F12C1" w:rsidRDefault="002F12C1" w:rsidP="002F12C1">
      <w:pPr>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 xml:space="preserve">Une investigation, par </w:t>
      </w:r>
      <w:proofErr w:type="spellStart"/>
      <w:r w:rsidRPr="002F12C1">
        <w:rPr>
          <w:rFonts w:ascii="Times New Roman" w:eastAsia="Times New Roman" w:hAnsi="Times New Roman" w:cs="Times New Roman"/>
          <w:color w:val="1A1A1A"/>
          <w:lang w:eastAsia="fr-FR"/>
        </w:rPr>
        <w:t>l’InVs</w:t>
      </w:r>
      <w:proofErr w:type="spellEnd"/>
      <w:r w:rsidRPr="002F12C1">
        <w:rPr>
          <w:rFonts w:ascii="Times New Roman" w:eastAsia="Times New Roman" w:hAnsi="Times New Roman" w:cs="Times New Roman"/>
          <w:color w:val="1A1A1A"/>
          <w:lang w:eastAsia="fr-FR"/>
        </w:rPr>
        <w:t xml:space="preserve"> (Institut de Veille Sanitaire), est mise en place pour objectiver la fréquence des cancers pédiatriques dans la commune et alentour ; elle est achevée en juin 2013 </w:t>
      </w:r>
      <w:hyperlink r:id="rId4" w:history="1">
        <w:r w:rsidRPr="002F12C1">
          <w:rPr>
            <w:rFonts w:ascii="Times New Roman" w:eastAsia="Times New Roman" w:hAnsi="Times New Roman" w:cs="Times New Roman"/>
            <w:color w:val="DD3333"/>
            <w:sz w:val="29"/>
            <w:szCs w:val="29"/>
            <w:u w:val="single"/>
            <w:bdr w:val="none" w:sz="0" w:space="0" w:color="auto" w:frame="1"/>
            <w:lang w:eastAsia="fr-FR"/>
          </w:rPr>
          <w:t>rapport INVS 2013</w:t>
        </w:r>
      </w:hyperlink>
      <w:r w:rsidRPr="002F12C1">
        <w:rPr>
          <w:rFonts w:ascii="Times New Roman" w:eastAsia="Times New Roman" w:hAnsi="Times New Roman" w:cs="Times New Roman"/>
          <w:color w:val="1A1A1A"/>
          <w:lang w:eastAsia="fr-FR"/>
        </w:rPr>
        <w:t>.</w:t>
      </w:r>
      <w:r w:rsidRPr="002F12C1">
        <w:rPr>
          <w:rFonts w:ascii="Times New Roman" w:eastAsia="Times New Roman" w:hAnsi="Times New Roman" w:cs="Times New Roman"/>
          <w:color w:val="1A1A1A"/>
          <w:lang w:eastAsia="fr-FR"/>
        </w:rPr>
        <w:br/>
        <w:t>Elle n’est publiée qu’en juillet 2015, concluant, malgré un excès de cas par rapport à la moyenne, qu’une poursuite des investigations n’est pas justifiée.</w:t>
      </w:r>
      <w:r w:rsidRPr="002F12C1">
        <w:rPr>
          <w:rFonts w:ascii="Times New Roman" w:eastAsia="Times New Roman" w:hAnsi="Times New Roman" w:cs="Times New Roman"/>
          <w:color w:val="1A1A1A"/>
          <w:lang w:eastAsia="fr-FR"/>
        </w:rPr>
        <w:br/>
        <w:t>Le dossier est classé.</w:t>
      </w:r>
      <w:r w:rsidRPr="002F12C1">
        <w:rPr>
          <w:rFonts w:ascii="Times New Roman" w:eastAsia="Times New Roman" w:hAnsi="Times New Roman" w:cs="Times New Roman"/>
          <w:color w:val="1A1A1A"/>
          <w:lang w:eastAsia="fr-FR"/>
        </w:rPr>
        <w:br/>
        <w:t>Pourtant le rapport de l’Inserm de juin 2013 pointe un lien fort entre exposition aux pesticides et certains cancers de l’enfant.</w:t>
      </w:r>
    </w:p>
    <w:p w14:paraId="5FABB753" w14:textId="77777777" w:rsidR="002F12C1" w:rsidRPr="002F12C1" w:rsidRDefault="002F12C1" w:rsidP="002F12C1">
      <w:pPr>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En octobre 2015, L’AMLP contacte les autorités sanitaires </w:t>
      </w:r>
      <w:hyperlink r:id="rId5" w:history="1">
        <w:r w:rsidRPr="002F12C1">
          <w:rPr>
            <w:rFonts w:ascii="Times New Roman" w:eastAsia="Times New Roman" w:hAnsi="Times New Roman" w:cs="Times New Roman"/>
            <w:color w:val="DD3333"/>
            <w:sz w:val="29"/>
            <w:szCs w:val="29"/>
            <w:u w:val="single"/>
            <w:bdr w:val="none" w:sz="0" w:space="0" w:color="auto" w:frame="1"/>
            <w:lang w:eastAsia="fr-FR"/>
          </w:rPr>
          <w:t>2015-10-01-communiqué de presse de l’AMLP</w:t>
        </w:r>
      </w:hyperlink>
      <w:r w:rsidRPr="002F12C1">
        <w:rPr>
          <w:rFonts w:ascii="Times New Roman" w:eastAsia="Times New Roman" w:hAnsi="Times New Roman" w:cs="Times New Roman"/>
          <w:color w:val="1A1A1A"/>
          <w:lang w:eastAsia="fr-FR"/>
        </w:rPr>
        <w:t> et obtient une réouverture du dossier en proposant début 2016, 3 choses à la DGS (Direction Générale de la Santé) </w:t>
      </w:r>
      <w:hyperlink r:id="rId6" w:history="1">
        <w:r w:rsidRPr="002F12C1">
          <w:rPr>
            <w:rFonts w:ascii="Times New Roman" w:eastAsia="Times New Roman" w:hAnsi="Times New Roman" w:cs="Times New Roman"/>
            <w:color w:val="DD3333"/>
            <w:sz w:val="29"/>
            <w:szCs w:val="29"/>
            <w:u w:val="single"/>
            <w:bdr w:val="none" w:sz="0" w:space="0" w:color="auto" w:frame="1"/>
            <w:lang w:eastAsia="fr-FR"/>
          </w:rPr>
          <w:t>2016-07-13-CP-reunion-DGS-PREIGNAC</w:t>
        </w:r>
      </w:hyperlink>
      <w:r w:rsidRPr="002F12C1">
        <w:rPr>
          <w:rFonts w:ascii="Times New Roman" w:eastAsia="Times New Roman" w:hAnsi="Times New Roman" w:cs="Times New Roman"/>
          <w:color w:val="1A1A1A"/>
          <w:lang w:eastAsia="fr-FR"/>
        </w:rPr>
        <w:t>  </w:t>
      </w:r>
      <w:hyperlink r:id="rId7" w:history="1">
        <w:r w:rsidRPr="002F12C1">
          <w:rPr>
            <w:rFonts w:ascii="Times New Roman" w:eastAsia="Times New Roman" w:hAnsi="Times New Roman" w:cs="Times New Roman"/>
            <w:color w:val="DD3333"/>
            <w:sz w:val="29"/>
            <w:szCs w:val="29"/>
            <w:u w:val="single"/>
            <w:bdr w:val="none" w:sz="0" w:space="0" w:color="auto" w:frame="1"/>
            <w:lang w:eastAsia="fr-FR"/>
          </w:rPr>
          <w:t>2017-02-28-courrier-pour-la-campagne-dinterpellation-de-la-DGS</w:t>
        </w:r>
      </w:hyperlink>
    </w:p>
    <w:p w14:paraId="59A4D733" w14:textId="77777777" w:rsidR="002F12C1" w:rsidRPr="002F12C1" w:rsidRDefault="002F12C1" w:rsidP="002F12C1">
      <w:pPr>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w:t>
      </w:r>
      <w:r w:rsidRPr="002F12C1">
        <w:rPr>
          <w:rFonts w:ascii="Times New Roman" w:eastAsia="Times New Roman" w:hAnsi="Times New Roman" w:cs="Times New Roman"/>
          <w:b/>
          <w:bCs/>
          <w:color w:val="1A1A1A"/>
          <w:sz w:val="29"/>
          <w:szCs w:val="29"/>
          <w:bdr w:val="none" w:sz="0" w:space="0" w:color="auto" w:frame="1"/>
          <w:lang w:eastAsia="fr-FR"/>
        </w:rPr>
        <w:t>le calcul d’un SIR (ratio d’incidence standardisé) des hémopathies malignes et Tumeurs cérébrales de l’enfant sur l’ensemble du territoire viticole national</w:t>
      </w:r>
      <w:r w:rsidRPr="002F12C1">
        <w:rPr>
          <w:rFonts w:ascii="Times New Roman" w:eastAsia="Times New Roman" w:hAnsi="Times New Roman" w:cs="Times New Roman"/>
          <w:color w:val="1A1A1A"/>
          <w:lang w:eastAsia="fr-FR"/>
        </w:rPr>
        <w:t xml:space="preserve">. La DGS nous a alors réuni en présence de l’INSERM, de Santé Publique France et de l’ANSES. L’Inserm a fait la proposition d’intégrer dans une étude cas-témoin en cours s’appuyant sur le registre des cancers national de l’enfant, et portant sur les liens entre cancers de l’enfant et expositions environnementales, un volet exposition aux pesticides, qui manquait dans le design initial de l’étude. Cette proposition permettant d’avancer des arguments scientifiques d’un niveau de preuve supérieur à celui du simple calcul d’un </w:t>
      </w:r>
      <w:proofErr w:type="gramStart"/>
      <w:r w:rsidRPr="002F12C1">
        <w:rPr>
          <w:rFonts w:ascii="Times New Roman" w:eastAsia="Times New Roman" w:hAnsi="Times New Roman" w:cs="Times New Roman"/>
          <w:color w:val="1A1A1A"/>
          <w:lang w:eastAsia="fr-FR"/>
        </w:rPr>
        <w:t>SIR ,</w:t>
      </w:r>
      <w:proofErr w:type="gramEnd"/>
      <w:r w:rsidRPr="002F12C1">
        <w:rPr>
          <w:rFonts w:ascii="Times New Roman" w:eastAsia="Times New Roman" w:hAnsi="Times New Roman" w:cs="Times New Roman"/>
          <w:color w:val="1A1A1A"/>
          <w:lang w:eastAsia="fr-FR"/>
        </w:rPr>
        <w:t xml:space="preserve"> nous l’avons bien sûr soutenue.</w:t>
      </w:r>
    </w:p>
    <w:p w14:paraId="23E09685" w14:textId="77777777" w:rsidR="002F12C1" w:rsidRPr="002F12C1" w:rsidRDefault="002F12C1" w:rsidP="002F12C1">
      <w:pPr>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 xml:space="preserve">Il est intéressant toutefois de remarquer, que l’équipe travaillant sur cette étude </w:t>
      </w:r>
      <w:proofErr w:type="spellStart"/>
      <w:r w:rsidRPr="002F12C1">
        <w:rPr>
          <w:rFonts w:ascii="Times New Roman" w:eastAsia="Times New Roman" w:hAnsi="Times New Roman" w:cs="Times New Roman"/>
          <w:color w:val="1A1A1A"/>
          <w:lang w:eastAsia="fr-FR"/>
        </w:rPr>
        <w:t>Géocap</w:t>
      </w:r>
      <w:proofErr w:type="spellEnd"/>
      <w:r w:rsidRPr="002F12C1">
        <w:rPr>
          <w:rFonts w:ascii="Times New Roman" w:eastAsia="Times New Roman" w:hAnsi="Times New Roman" w:cs="Times New Roman"/>
          <w:color w:val="1A1A1A"/>
          <w:lang w:eastAsia="fr-FR"/>
        </w:rPr>
        <w:t xml:space="preserve"> Agri a publié en janvier 2020, une étude écologique (en PJ) portant sur plus de 11000 cas de Leucémies Aigues  de l’enfant entre 1990 et 2014, pour examiner l’impact du type de culture sur l’incidence des leucémies par le </w:t>
      </w:r>
      <w:r w:rsidRPr="002F12C1">
        <w:rPr>
          <w:rFonts w:ascii="Times New Roman" w:eastAsia="Times New Roman" w:hAnsi="Times New Roman" w:cs="Times New Roman"/>
          <w:b/>
          <w:bCs/>
          <w:color w:val="1A1A1A"/>
          <w:sz w:val="29"/>
          <w:szCs w:val="29"/>
          <w:bdr w:val="none" w:sz="0" w:space="0" w:color="auto" w:frame="1"/>
          <w:lang w:eastAsia="fr-FR"/>
        </w:rPr>
        <w:t>calcul d’un SIR</w:t>
      </w:r>
      <w:r w:rsidRPr="002F12C1">
        <w:rPr>
          <w:rFonts w:ascii="Times New Roman" w:eastAsia="Times New Roman" w:hAnsi="Times New Roman" w:cs="Times New Roman"/>
          <w:color w:val="1A1A1A"/>
          <w:lang w:eastAsia="fr-FR"/>
        </w:rPr>
        <w:t xml:space="preserve"> (cas observés/cas attendus) : cette étude montre que chaque augmentation de la surface agricole utile en vigne de 10% s’accompagne d’une augmentation de 3% des Leucémies aigues </w:t>
      </w:r>
      <w:proofErr w:type="spellStart"/>
      <w:r w:rsidRPr="002F12C1">
        <w:rPr>
          <w:rFonts w:ascii="Times New Roman" w:eastAsia="Times New Roman" w:hAnsi="Times New Roman" w:cs="Times New Roman"/>
          <w:color w:val="1A1A1A"/>
          <w:lang w:eastAsia="fr-FR"/>
        </w:rPr>
        <w:t>lymphoblastiques</w:t>
      </w:r>
      <w:proofErr w:type="spellEnd"/>
      <w:r w:rsidRPr="002F12C1">
        <w:rPr>
          <w:rFonts w:ascii="Times New Roman" w:eastAsia="Times New Roman" w:hAnsi="Times New Roman" w:cs="Times New Roman"/>
          <w:color w:val="1A1A1A"/>
          <w:lang w:eastAsia="fr-FR"/>
        </w:rPr>
        <w:t xml:space="preserve"> (75% de l’ensemble des leucémies de l’enfant). Nous attendons donc avec impatience les données plus robustes de l’étude cas-témoin, qui aurait </w:t>
      </w:r>
      <w:proofErr w:type="spellStart"/>
      <w:r w:rsidRPr="002F12C1">
        <w:rPr>
          <w:rFonts w:ascii="Times New Roman" w:eastAsia="Times New Roman" w:hAnsi="Times New Roman" w:cs="Times New Roman"/>
          <w:color w:val="1A1A1A"/>
          <w:lang w:eastAsia="fr-FR"/>
        </w:rPr>
        <w:t>du</w:t>
      </w:r>
      <w:proofErr w:type="spellEnd"/>
      <w:r w:rsidRPr="002F12C1">
        <w:rPr>
          <w:rFonts w:ascii="Times New Roman" w:eastAsia="Times New Roman" w:hAnsi="Times New Roman" w:cs="Times New Roman"/>
          <w:color w:val="1A1A1A"/>
          <w:lang w:eastAsia="fr-FR"/>
        </w:rPr>
        <w:t xml:space="preserve"> déjà être publiée si le Coronavirus n’était pas passé par là…</w:t>
      </w:r>
    </w:p>
    <w:p w14:paraId="79FB41BB" w14:textId="77777777" w:rsidR="002F12C1" w:rsidRPr="002F12C1" w:rsidRDefault="002F12C1" w:rsidP="002F12C1">
      <w:pPr>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 </w:t>
      </w:r>
      <w:r w:rsidRPr="002F12C1">
        <w:rPr>
          <w:rFonts w:ascii="Times New Roman" w:eastAsia="Times New Roman" w:hAnsi="Times New Roman" w:cs="Times New Roman"/>
          <w:b/>
          <w:bCs/>
          <w:color w:val="1A1A1A"/>
          <w:sz w:val="29"/>
          <w:szCs w:val="29"/>
          <w:bdr w:val="none" w:sz="0" w:space="0" w:color="auto" w:frame="1"/>
          <w:lang w:eastAsia="fr-FR"/>
        </w:rPr>
        <w:t xml:space="preserve">une </w:t>
      </w:r>
      <w:proofErr w:type="gramStart"/>
      <w:r w:rsidRPr="002F12C1">
        <w:rPr>
          <w:rFonts w:ascii="Times New Roman" w:eastAsia="Times New Roman" w:hAnsi="Times New Roman" w:cs="Times New Roman"/>
          <w:b/>
          <w:bCs/>
          <w:color w:val="1A1A1A"/>
          <w:sz w:val="29"/>
          <w:szCs w:val="29"/>
          <w:bdr w:val="none" w:sz="0" w:space="0" w:color="auto" w:frame="1"/>
          <w:lang w:eastAsia="fr-FR"/>
        </w:rPr>
        <w:t>surveillance  environnementale</w:t>
      </w:r>
      <w:proofErr w:type="gramEnd"/>
      <w:r w:rsidRPr="002F12C1">
        <w:rPr>
          <w:rFonts w:ascii="Times New Roman" w:eastAsia="Times New Roman" w:hAnsi="Times New Roman" w:cs="Times New Roman"/>
          <w:b/>
          <w:bCs/>
          <w:color w:val="1A1A1A"/>
          <w:sz w:val="29"/>
          <w:szCs w:val="29"/>
          <w:bdr w:val="none" w:sz="0" w:space="0" w:color="auto" w:frame="1"/>
          <w:lang w:eastAsia="fr-FR"/>
        </w:rPr>
        <w:t> </w:t>
      </w:r>
      <w:r w:rsidRPr="002F12C1">
        <w:rPr>
          <w:rFonts w:ascii="Times New Roman" w:eastAsia="Times New Roman" w:hAnsi="Times New Roman" w:cs="Times New Roman"/>
          <w:color w:val="1A1A1A"/>
          <w:lang w:eastAsia="fr-FR"/>
        </w:rPr>
        <w:t xml:space="preserve"> des pesticides dans l’air en complément des données portant sur l’eau, afin de mieux apprécier l’exposition des riverains. </w:t>
      </w:r>
      <w:proofErr w:type="gramStart"/>
      <w:r w:rsidRPr="002F12C1">
        <w:rPr>
          <w:rFonts w:ascii="Times New Roman" w:eastAsia="Times New Roman" w:hAnsi="Times New Roman" w:cs="Times New Roman"/>
          <w:color w:val="1A1A1A"/>
          <w:lang w:eastAsia="fr-FR"/>
        </w:rPr>
        <w:t>L’Anses</w:t>
      </w:r>
      <w:proofErr w:type="gramEnd"/>
      <w:r w:rsidRPr="002F12C1">
        <w:rPr>
          <w:rFonts w:ascii="Times New Roman" w:eastAsia="Times New Roman" w:hAnsi="Times New Roman" w:cs="Times New Roman"/>
          <w:color w:val="1A1A1A"/>
          <w:lang w:eastAsia="fr-FR"/>
        </w:rPr>
        <w:t xml:space="preserve"> ayant été mandatée pour ce faire par le Plan National Santé Environnement 3 à l’époque.</w:t>
      </w:r>
    </w:p>
    <w:p w14:paraId="3715A5D6" w14:textId="77777777" w:rsidR="002F12C1" w:rsidRPr="002F12C1" w:rsidRDefault="002F12C1" w:rsidP="002F12C1">
      <w:pPr>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 </w:t>
      </w:r>
      <w:r w:rsidRPr="002F12C1">
        <w:rPr>
          <w:rFonts w:ascii="Times New Roman" w:eastAsia="Times New Roman" w:hAnsi="Times New Roman" w:cs="Times New Roman"/>
          <w:b/>
          <w:bCs/>
          <w:color w:val="1A1A1A"/>
          <w:sz w:val="29"/>
          <w:szCs w:val="29"/>
          <w:bdr w:val="none" w:sz="0" w:space="0" w:color="auto" w:frame="1"/>
          <w:lang w:eastAsia="fr-FR"/>
        </w:rPr>
        <w:t>enfin la mesure des contaminations grâce à des biomarqueurs d’exposition</w:t>
      </w:r>
      <w:r w:rsidRPr="002F12C1">
        <w:rPr>
          <w:rFonts w:ascii="Times New Roman" w:eastAsia="Times New Roman" w:hAnsi="Times New Roman" w:cs="Times New Roman"/>
          <w:color w:val="1A1A1A"/>
          <w:lang w:eastAsia="fr-FR"/>
        </w:rPr>
        <w:t xml:space="preserve"> de la présence de pesticides (dans les cheveux, les </w:t>
      </w:r>
      <w:proofErr w:type="gramStart"/>
      <w:r w:rsidRPr="002F12C1">
        <w:rPr>
          <w:rFonts w:ascii="Times New Roman" w:eastAsia="Times New Roman" w:hAnsi="Times New Roman" w:cs="Times New Roman"/>
          <w:color w:val="1A1A1A"/>
          <w:lang w:eastAsia="fr-FR"/>
        </w:rPr>
        <w:t>urines..</w:t>
      </w:r>
      <w:proofErr w:type="gramEnd"/>
      <w:r w:rsidRPr="002F12C1">
        <w:rPr>
          <w:rFonts w:ascii="Times New Roman" w:eastAsia="Times New Roman" w:hAnsi="Times New Roman" w:cs="Times New Roman"/>
          <w:color w:val="1A1A1A"/>
          <w:lang w:eastAsia="fr-FR"/>
        </w:rPr>
        <w:t>). Cette action revêt pour nous une très grande importance : car si l’épidémiologie donne des réponses, toujours discutables, sur les liens entre expositions et maladies, elle le fait toujours avec retard. Or la science classe les molécules selon leurs dangers (CMR, Perturbateurs endocriniens, neurotoxiques…) : </w:t>
      </w:r>
      <w:r w:rsidRPr="002F12C1">
        <w:rPr>
          <w:rFonts w:ascii="Times New Roman" w:eastAsia="Times New Roman" w:hAnsi="Times New Roman" w:cs="Times New Roman"/>
          <w:b/>
          <w:bCs/>
          <w:color w:val="1A1A1A"/>
          <w:sz w:val="29"/>
          <w:szCs w:val="29"/>
          <w:bdr w:val="none" w:sz="0" w:space="0" w:color="auto" w:frame="1"/>
          <w:lang w:eastAsia="fr-FR"/>
        </w:rPr>
        <w:t xml:space="preserve">si des mesures d’exposition révélaient la présence de </w:t>
      </w:r>
      <w:r w:rsidRPr="002F12C1">
        <w:rPr>
          <w:rFonts w:ascii="Times New Roman" w:eastAsia="Times New Roman" w:hAnsi="Times New Roman" w:cs="Times New Roman"/>
          <w:b/>
          <w:bCs/>
          <w:color w:val="1A1A1A"/>
          <w:sz w:val="29"/>
          <w:szCs w:val="29"/>
          <w:bdr w:val="none" w:sz="0" w:space="0" w:color="auto" w:frame="1"/>
          <w:lang w:eastAsia="fr-FR"/>
        </w:rPr>
        <w:lastRenderedPageBreak/>
        <w:t>CMR dans les organismes des riverains faudrait-il attendre la survenue des cancers pour agir ?</w:t>
      </w:r>
    </w:p>
    <w:p w14:paraId="5487C2CE" w14:textId="77777777" w:rsidR="002F12C1" w:rsidRPr="002F12C1" w:rsidRDefault="002F12C1" w:rsidP="002F12C1">
      <w:pPr>
        <w:spacing w:after="450"/>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 xml:space="preserve">Ces deux dernières demandes ont également été entendues </w:t>
      </w:r>
      <w:proofErr w:type="gramStart"/>
      <w:r w:rsidRPr="002F12C1">
        <w:rPr>
          <w:rFonts w:ascii="Times New Roman" w:eastAsia="Times New Roman" w:hAnsi="Times New Roman" w:cs="Times New Roman"/>
          <w:color w:val="1A1A1A"/>
          <w:lang w:eastAsia="fr-FR"/>
        </w:rPr>
        <w:t xml:space="preserve">puisque </w:t>
      </w:r>
      <w:proofErr w:type="spellStart"/>
      <w:r w:rsidRPr="002F12C1">
        <w:rPr>
          <w:rFonts w:ascii="Times New Roman" w:eastAsia="Times New Roman" w:hAnsi="Times New Roman" w:cs="Times New Roman"/>
          <w:color w:val="1A1A1A"/>
          <w:lang w:eastAsia="fr-FR"/>
        </w:rPr>
        <w:t>au</w:t>
      </w:r>
      <w:proofErr w:type="gramEnd"/>
      <w:r w:rsidRPr="002F12C1">
        <w:rPr>
          <w:rFonts w:ascii="Times New Roman" w:eastAsia="Times New Roman" w:hAnsi="Times New Roman" w:cs="Times New Roman"/>
          <w:color w:val="1A1A1A"/>
          <w:lang w:eastAsia="fr-FR"/>
        </w:rPr>
        <w:t xml:space="preserve"> delà</w:t>
      </w:r>
      <w:proofErr w:type="spellEnd"/>
      <w:r w:rsidRPr="002F12C1">
        <w:rPr>
          <w:rFonts w:ascii="Times New Roman" w:eastAsia="Times New Roman" w:hAnsi="Times New Roman" w:cs="Times New Roman"/>
          <w:color w:val="1A1A1A"/>
          <w:lang w:eastAsia="fr-FR"/>
        </w:rPr>
        <w:t xml:space="preserve"> de la première campagne nationale exploratoire des pesticides dans l’air par l’Anses prévue dans le cadre du PNSE 3, une étude multi sites d’imprégnation et d’exposition chez des riverains de zones agricoles</w:t>
      </w:r>
      <w:r w:rsidRPr="002F12C1">
        <w:rPr>
          <w:rFonts w:ascii="Times New Roman" w:eastAsia="Times New Roman" w:hAnsi="Times New Roman" w:cs="Times New Roman"/>
          <w:color w:val="1A1A1A"/>
          <w:lang w:eastAsia="fr-FR"/>
        </w:rPr>
        <w:br/>
        <w:t xml:space="preserve">afin d’évaluer l’exposition liée à l’utilisation de produits phytopharmaceutiques à proximité de ces zones a démarré (étude </w:t>
      </w:r>
      <w:proofErr w:type="spellStart"/>
      <w:r w:rsidRPr="002F12C1">
        <w:rPr>
          <w:rFonts w:ascii="Times New Roman" w:eastAsia="Times New Roman" w:hAnsi="Times New Roman" w:cs="Times New Roman"/>
          <w:color w:val="1A1A1A"/>
          <w:lang w:eastAsia="fr-FR"/>
        </w:rPr>
        <w:t>Phytoriv</w:t>
      </w:r>
      <w:proofErr w:type="spellEnd"/>
      <w:r w:rsidRPr="002F12C1">
        <w:rPr>
          <w:rFonts w:ascii="Times New Roman" w:eastAsia="Times New Roman" w:hAnsi="Times New Roman" w:cs="Times New Roman"/>
          <w:color w:val="1A1A1A"/>
          <w:lang w:eastAsia="fr-FR"/>
        </w:rPr>
        <w:t>)</w:t>
      </w:r>
    </w:p>
    <w:p w14:paraId="77493E49" w14:textId="77777777" w:rsidR="002F12C1" w:rsidRPr="002F12C1" w:rsidRDefault="002F12C1" w:rsidP="002F12C1">
      <w:pPr>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b/>
          <w:bCs/>
          <w:color w:val="1A1A1A"/>
          <w:sz w:val="29"/>
          <w:szCs w:val="29"/>
          <w:bdr w:val="none" w:sz="0" w:space="0" w:color="auto" w:frame="1"/>
          <w:lang w:eastAsia="fr-FR"/>
        </w:rPr>
        <w:t>L’AMLP fait partie du comité de suivi de ces études et a demandé la tenue au plus vite d’une réunion reportée en début d’épidémie COVID</w:t>
      </w:r>
    </w:p>
    <w:p w14:paraId="4FE77479" w14:textId="77777777" w:rsidR="002F12C1" w:rsidRPr="002F12C1" w:rsidRDefault="002F12C1" w:rsidP="002F12C1">
      <w:pPr>
        <w:spacing w:after="450"/>
        <w:textAlignment w:val="baseline"/>
        <w:rPr>
          <w:rFonts w:ascii="Times New Roman" w:eastAsia="Times New Roman" w:hAnsi="Times New Roman" w:cs="Times New Roman"/>
          <w:color w:val="1A1A1A"/>
          <w:lang w:eastAsia="fr-FR"/>
        </w:rPr>
      </w:pPr>
      <w:r w:rsidRPr="002F12C1">
        <w:rPr>
          <w:rFonts w:ascii="Times New Roman" w:eastAsia="Times New Roman" w:hAnsi="Times New Roman" w:cs="Times New Roman"/>
          <w:color w:val="1A1A1A"/>
          <w:lang w:eastAsia="fr-FR"/>
        </w:rPr>
        <w:t> </w:t>
      </w:r>
    </w:p>
    <w:p w14:paraId="7D6C2CD5" w14:textId="77777777" w:rsidR="002F12C1" w:rsidRPr="002F12C1" w:rsidRDefault="002F12C1" w:rsidP="002F12C1">
      <w:pPr>
        <w:rPr>
          <w:rFonts w:ascii="Times New Roman" w:eastAsia="Times New Roman" w:hAnsi="Times New Roman" w:cs="Times New Roman"/>
          <w:lang w:eastAsia="fr-FR"/>
        </w:rPr>
      </w:pPr>
    </w:p>
    <w:p w14:paraId="35A64725" w14:textId="77777777" w:rsidR="002F12C1" w:rsidRDefault="002F12C1"/>
    <w:sectPr w:rsidR="002F1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C1"/>
    <w:rsid w:val="002F1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D798B5"/>
  <w15:chartTrackingRefBased/>
  <w15:docId w15:val="{D773C3EF-8FD0-A544-9DC2-E1960545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12C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F12C1"/>
  </w:style>
  <w:style w:type="character" w:styleId="Lienhypertexte">
    <w:name w:val="Hyperlink"/>
    <w:basedOn w:val="Policepardfaut"/>
    <w:uiPriority w:val="99"/>
    <w:semiHidden/>
    <w:unhideWhenUsed/>
    <w:rsid w:val="002F12C1"/>
    <w:rPr>
      <w:color w:val="0000FF"/>
      <w:u w:val="single"/>
    </w:rPr>
  </w:style>
  <w:style w:type="character" w:styleId="lev">
    <w:name w:val="Strong"/>
    <w:basedOn w:val="Policepardfaut"/>
    <w:uiPriority w:val="22"/>
    <w:qFormat/>
    <w:rsid w:val="002F1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16.203.103.232/alerte-medecins-pesticides.fr/wp-content/uploads/2019/11/2017-02-28-associations-reseaux-sociaux_courrier-pour-la-campagne-dinterpellation-de-la-DG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16.203.103.232/alerte-medecins-pesticides.fr/wp-content/uploads/2019/11/2016-07-13-CP-reunion-DGS-PREIGNAC.pdf" TargetMode="External"/><Relationship Id="rId5" Type="http://schemas.openxmlformats.org/officeDocument/2006/relationships/hyperlink" Target="http://116.203.103.232/alerte-medecins-pesticides.fr/wp-content/uploads/2019/11/2015-10-01-COMMUNIQUE-DE-PRESSE-DE-LAMLP.pdf" TargetMode="External"/><Relationship Id="rId4" Type="http://schemas.openxmlformats.org/officeDocument/2006/relationships/hyperlink" Target="http://116.203.103.232/alerte-medecins-pesticides.fr/wp-content/uploads/2019/11/rapport-INVS-2013.pdf"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3867</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cp:revision>
  <dcterms:created xsi:type="dcterms:W3CDTF">2021-01-05T11:10:00Z</dcterms:created>
  <dcterms:modified xsi:type="dcterms:W3CDTF">2021-01-05T11:11:00Z</dcterms:modified>
</cp:coreProperties>
</file>